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C1" w:rsidRPr="00B61166" w:rsidRDefault="007E64C1" w:rsidP="00B61166">
      <w:pPr>
        <w:rPr>
          <w:rFonts w:asciiTheme="majorHAnsi" w:hAnsiTheme="majorHAnsi"/>
          <w:b/>
          <w:color w:val="632423" w:themeColor="accent2" w:themeShade="80"/>
          <w:sz w:val="36"/>
          <w:szCs w:val="32"/>
          <w:u w:val="single"/>
        </w:rPr>
      </w:pPr>
      <w:r w:rsidRPr="00B61166">
        <w:rPr>
          <w:rFonts w:asciiTheme="majorHAnsi" w:hAnsiTheme="majorHAnsi"/>
          <w:b/>
          <w:color w:val="632423" w:themeColor="accent2" w:themeShade="80"/>
          <w:sz w:val="36"/>
          <w:szCs w:val="32"/>
          <w:u w:val="single"/>
        </w:rPr>
        <w:t>Средства обучения и воспитания являются важным компонентом образовательного процесса и элементом учебно-материальной базы образовательного учреждения.</w:t>
      </w:r>
    </w:p>
    <w:p w:rsidR="007E64C1" w:rsidRPr="007E64C1" w:rsidRDefault="007E64C1" w:rsidP="007E64C1">
      <w:pPr>
        <w:jc w:val="center"/>
        <w:rPr>
          <w:rFonts w:asciiTheme="majorHAnsi" w:hAnsiTheme="majorHAnsi"/>
          <w:sz w:val="36"/>
          <w:szCs w:val="32"/>
          <w:u w:val="single"/>
        </w:rPr>
      </w:pPr>
    </w:p>
    <w:p w:rsidR="007E64C1" w:rsidRPr="007E64C1" w:rsidRDefault="007E64C1" w:rsidP="007E64C1">
      <w:pPr>
        <w:rPr>
          <w:rFonts w:asciiTheme="majorHAnsi" w:hAnsiTheme="majorHAnsi"/>
          <w:sz w:val="32"/>
          <w:szCs w:val="32"/>
        </w:rPr>
      </w:pPr>
      <w:r w:rsidRPr="007E64C1">
        <w:rPr>
          <w:rFonts w:asciiTheme="majorHAnsi" w:hAnsiTheme="majorHAnsi"/>
          <w:sz w:val="32"/>
          <w:szCs w:val="32"/>
        </w:rPr>
        <w:t>Средства обучения и воспитания -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 </w:t>
      </w:r>
      <w:hyperlink r:id="rId5" w:tooltip="Педагог" w:history="1">
        <w:r w:rsidRPr="007E64C1">
          <w:rPr>
            <w:rFonts w:asciiTheme="majorHAnsi" w:hAnsiTheme="majorHAnsi"/>
            <w:sz w:val="32"/>
            <w:szCs w:val="32"/>
          </w:rPr>
          <w:t>педагога</w:t>
        </w:r>
      </w:hyperlink>
      <w:r w:rsidRPr="007E64C1">
        <w:rPr>
          <w:rFonts w:asciiTheme="majorHAnsi" w:hAnsiTheme="majorHAnsi"/>
          <w:sz w:val="32"/>
          <w:szCs w:val="32"/>
        </w:rPr>
        <w:t> дополнительного образования и учащихся для достижения поставленных целей </w:t>
      </w:r>
      <w:hyperlink r:id="rId6" w:tooltip="Обучение" w:history="1">
        <w:r w:rsidRPr="007E64C1">
          <w:rPr>
            <w:rFonts w:asciiTheme="majorHAnsi" w:hAnsiTheme="majorHAnsi"/>
            <w:sz w:val="32"/>
            <w:szCs w:val="32"/>
          </w:rPr>
          <w:t>обучения</w:t>
        </w:r>
      </w:hyperlink>
      <w:r w:rsidRPr="007E64C1">
        <w:rPr>
          <w:rFonts w:asciiTheme="majorHAnsi" w:hAnsiTheme="majorHAnsi"/>
          <w:sz w:val="32"/>
          <w:szCs w:val="32"/>
        </w:rPr>
        <w:t>, </w:t>
      </w:r>
      <w:hyperlink r:id="rId7" w:tooltip="Воспитание" w:history="1">
        <w:r w:rsidRPr="007E64C1">
          <w:rPr>
            <w:rFonts w:asciiTheme="majorHAnsi" w:hAnsiTheme="majorHAnsi"/>
            <w:sz w:val="32"/>
            <w:szCs w:val="32"/>
          </w:rPr>
          <w:t>воспитания</w:t>
        </w:r>
      </w:hyperlink>
      <w:r w:rsidRPr="007E64C1">
        <w:rPr>
          <w:rFonts w:asciiTheme="majorHAnsi" w:hAnsiTheme="majorHAnsi"/>
          <w:sz w:val="32"/>
          <w:szCs w:val="32"/>
        </w:rPr>
        <w:t> и развития.</w:t>
      </w:r>
    </w:p>
    <w:p w:rsidR="007E64C1" w:rsidRPr="007E64C1" w:rsidRDefault="007E64C1" w:rsidP="007E64C1">
      <w:pPr>
        <w:rPr>
          <w:rFonts w:asciiTheme="majorHAnsi" w:hAnsiTheme="majorHAnsi"/>
          <w:sz w:val="32"/>
          <w:szCs w:val="32"/>
        </w:rPr>
      </w:pPr>
      <w:r w:rsidRPr="007E64C1">
        <w:rPr>
          <w:rFonts w:asciiTheme="majorHAnsi" w:hAnsiTheme="majorHAnsi"/>
          <w:sz w:val="32"/>
          <w:szCs w:val="32"/>
        </w:rPr>
        <w:t>Принципы использования средств обучения в образовательном процессе:</w:t>
      </w:r>
    </w:p>
    <w:p w:rsidR="007E64C1" w:rsidRPr="00B61166" w:rsidRDefault="007E64C1" w:rsidP="00B61166">
      <w:pPr>
        <w:pStyle w:val="a6"/>
        <w:numPr>
          <w:ilvl w:val="0"/>
          <w:numId w:val="5"/>
        </w:numPr>
        <w:rPr>
          <w:rFonts w:asciiTheme="majorHAnsi" w:hAnsiTheme="majorHAnsi"/>
          <w:sz w:val="32"/>
          <w:szCs w:val="32"/>
        </w:rPr>
      </w:pPr>
      <w:r w:rsidRPr="00B61166">
        <w:rPr>
          <w:rFonts w:asciiTheme="majorHAnsi" w:hAnsiTheme="majorHAnsi"/>
          <w:sz w:val="32"/>
          <w:szCs w:val="32"/>
        </w:rPr>
        <w:t>учет возрастных и психологических особенностей учащихся;</w:t>
      </w:r>
    </w:p>
    <w:p w:rsidR="007E64C1" w:rsidRPr="00B61166" w:rsidRDefault="007E64C1" w:rsidP="00B61166">
      <w:pPr>
        <w:pStyle w:val="a6"/>
        <w:numPr>
          <w:ilvl w:val="0"/>
          <w:numId w:val="5"/>
        </w:numPr>
        <w:rPr>
          <w:rFonts w:asciiTheme="majorHAnsi" w:hAnsiTheme="majorHAnsi"/>
          <w:sz w:val="32"/>
          <w:szCs w:val="32"/>
        </w:rPr>
      </w:pPr>
      <w:r w:rsidRPr="00B61166">
        <w:rPr>
          <w:rFonts w:asciiTheme="majorHAnsi" w:hAnsiTheme="majorHAnsi"/>
          <w:sz w:val="32"/>
          <w:szCs w:val="32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proofErr w:type="spellStart"/>
      <w:r w:rsidRPr="00B61166">
        <w:rPr>
          <w:rFonts w:asciiTheme="majorHAnsi" w:hAnsiTheme="majorHAnsi"/>
          <w:sz w:val="32"/>
          <w:szCs w:val="32"/>
        </w:rPr>
        <w:t>аудиальную</w:t>
      </w:r>
      <w:proofErr w:type="spellEnd"/>
      <w:r w:rsidRPr="00B61166">
        <w:rPr>
          <w:rFonts w:asciiTheme="majorHAnsi" w:hAnsiTheme="majorHAnsi"/>
          <w:sz w:val="32"/>
          <w:szCs w:val="32"/>
        </w:rPr>
        <w:t>, кинестетическую системы восприятия в образовательных целях;</w:t>
      </w:r>
    </w:p>
    <w:p w:rsidR="007E64C1" w:rsidRPr="00B61166" w:rsidRDefault="007E64C1" w:rsidP="00B61166">
      <w:pPr>
        <w:pStyle w:val="a6"/>
        <w:numPr>
          <w:ilvl w:val="0"/>
          <w:numId w:val="5"/>
        </w:numPr>
        <w:rPr>
          <w:rFonts w:asciiTheme="majorHAnsi" w:hAnsiTheme="majorHAnsi"/>
          <w:sz w:val="32"/>
          <w:szCs w:val="32"/>
        </w:rPr>
      </w:pPr>
      <w:r w:rsidRPr="00B61166">
        <w:rPr>
          <w:rFonts w:asciiTheme="majorHAnsi" w:hAnsiTheme="majorHAnsi"/>
          <w:sz w:val="32"/>
          <w:szCs w:val="32"/>
        </w:rPr>
        <w:t>учет дидактических целей и принципов дидактики (принципа наглядности, доступности и т.д.);</w:t>
      </w:r>
    </w:p>
    <w:p w:rsidR="007E64C1" w:rsidRPr="00B61166" w:rsidRDefault="007E64C1" w:rsidP="00B61166">
      <w:pPr>
        <w:pStyle w:val="a6"/>
        <w:numPr>
          <w:ilvl w:val="0"/>
          <w:numId w:val="5"/>
        </w:numPr>
        <w:rPr>
          <w:rFonts w:asciiTheme="majorHAnsi" w:hAnsiTheme="majorHAnsi"/>
          <w:sz w:val="32"/>
          <w:szCs w:val="32"/>
        </w:rPr>
      </w:pPr>
      <w:r w:rsidRPr="00B61166">
        <w:rPr>
          <w:rFonts w:asciiTheme="majorHAnsi" w:hAnsiTheme="majorHAnsi"/>
          <w:sz w:val="32"/>
          <w:szCs w:val="32"/>
        </w:rPr>
        <w:t>сотворчество педагога дополнительного образования и учащегося;</w:t>
      </w:r>
    </w:p>
    <w:p w:rsidR="007E64C1" w:rsidRPr="00B61166" w:rsidRDefault="007E64C1" w:rsidP="00B61166">
      <w:pPr>
        <w:pStyle w:val="a6"/>
        <w:numPr>
          <w:ilvl w:val="0"/>
          <w:numId w:val="5"/>
        </w:numPr>
        <w:rPr>
          <w:rFonts w:asciiTheme="majorHAnsi" w:hAnsiTheme="majorHAnsi"/>
          <w:sz w:val="32"/>
          <w:szCs w:val="32"/>
        </w:rPr>
      </w:pPr>
      <w:r w:rsidRPr="00B61166">
        <w:rPr>
          <w:rFonts w:asciiTheme="majorHAnsi" w:hAnsiTheme="majorHAnsi"/>
          <w:sz w:val="32"/>
          <w:szCs w:val="32"/>
        </w:rPr>
        <w:t>приоритет правил безопасности в использовании средств обучения.</w:t>
      </w:r>
    </w:p>
    <w:p w:rsidR="007E64C1" w:rsidRPr="007E64C1" w:rsidRDefault="007E64C1" w:rsidP="007E64C1">
      <w:pPr>
        <w:rPr>
          <w:rFonts w:asciiTheme="majorHAnsi" w:eastAsia="Times New Roman" w:hAnsiTheme="majorHAnsi" w:cs="Tahoma"/>
          <w:sz w:val="32"/>
          <w:szCs w:val="32"/>
        </w:rPr>
      </w:pPr>
      <w:r w:rsidRPr="007E64C1">
        <w:rPr>
          <w:rFonts w:asciiTheme="majorHAnsi" w:hAnsiTheme="majorHAnsi"/>
          <w:sz w:val="32"/>
          <w:szCs w:val="32"/>
        </w:rPr>
        <w:t>Вербальные средства обучения остаются главным в арсенале: устное слово, речь педагога  - это главный инструмент общен</w:t>
      </w:r>
      <w:r w:rsidRPr="007E64C1">
        <w:rPr>
          <w:rFonts w:asciiTheme="majorHAnsi" w:eastAsia="Times New Roman" w:hAnsiTheme="majorHAnsi" w:cs="Tahoma"/>
          <w:sz w:val="32"/>
          <w:szCs w:val="32"/>
        </w:rPr>
        <w:t>ия, передача знаний.</w:t>
      </w:r>
    </w:p>
    <w:p w:rsidR="007E64C1" w:rsidRPr="00B61166" w:rsidRDefault="007E64C1" w:rsidP="007E64C1">
      <w:pPr>
        <w:spacing w:before="134" w:after="134" w:line="240" w:lineRule="auto"/>
        <w:jc w:val="center"/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</w:pPr>
      <w:r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Визуальные средства обучения и воспитания, применяемые</w:t>
      </w:r>
      <w:r w:rsidR="00B61166"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 xml:space="preserve"> в образовательном процессе МКУ ДО "Дом детского творчества</w:t>
      </w:r>
      <w:r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"</w:t>
      </w:r>
      <w:r w:rsidR="00B61166"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 xml:space="preserve"> </w:t>
      </w:r>
      <w:proofErr w:type="spellStart"/>
      <w:r w:rsidR="00B61166"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п</w:t>
      </w:r>
      <w:proofErr w:type="gramStart"/>
      <w:r w:rsidR="00B61166"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.М</w:t>
      </w:r>
      <w:proofErr w:type="gramEnd"/>
      <w:r w:rsidR="00B61166"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амедкала</w:t>
      </w:r>
      <w:proofErr w:type="spellEnd"/>
    </w:p>
    <w:p w:rsidR="007E64C1" w:rsidRPr="007E64C1" w:rsidRDefault="007E64C1" w:rsidP="007E64C1">
      <w:pPr>
        <w:numPr>
          <w:ilvl w:val="0"/>
          <w:numId w:val="2"/>
        </w:numPr>
        <w:spacing w:after="0" w:line="240" w:lineRule="auto"/>
        <w:ind w:left="335"/>
        <w:rPr>
          <w:rFonts w:asciiTheme="majorHAnsi" w:eastAsia="Times New Roman" w:hAnsiTheme="majorHAnsi" w:cs="Tahoma"/>
          <w:sz w:val="32"/>
          <w:szCs w:val="32"/>
        </w:rPr>
      </w:pPr>
      <w:r w:rsidRPr="007E64C1">
        <w:rPr>
          <w:rFonts w:asciiTheme="majorHAnsi" w:eastAsia="Times New Roman" w:hAnsiTheme="majorHAnsi" w:cs="Tahoma"/>
          <w:sz w:val="32"/>
          <w:szCs w:val="32"/>
        </w:rPr>
        <w:t>Печатные</w:t>
      </w:r>
    </w:p>
    <w:p w:rsidR="007E64C1" w:rsidRPr="007E64C1" w:rsidRDefault="007E64C1" w:rsidP="007E64C1">
      <w:pPr>
        <w:rPr>
          <w:rFonts w:asciiTheme="majorHAnsi" w:eastAsia="Times New Roman" w:hAnsiTheme="majorHAnsi" w:cs="Tahoma"/>
          <w:sz w:val="32"/>
          <w:szCs w:val="32"/>
        </w:rPr>
      </w:pPr>
      <w:r w:rsidRPr="007E64C1">
        <w:rPr>
          <w:rFonts w:asciiTheme="majorHAnsi" w:eastAsia="Times New Roman" w:hAnsiTheme="majorHAnsi" w:cs="Tahoma"/>
          <w:sz w:val="32"/>
          <w:szCs w:val="32"/>
        </w:rPr>
        <w:t> Журналы,  рабочие тетради, </w:t>
      </w:r>
      <w:hyperlink r:id="rId8" w:tooltip="Атлас" w:history="1">
        <w:r w:rsidRPr="007E64C1">
          <w:rPr>
            <w:rFonts w:asciiTheme="majorHAnsi" w:eastAsia="Times New Roman" w:hAnsiTheme="majorHAnsi" w:cs="Tahoma"/>
            <w:sz w:val="32"/>
            <w:szCs w:val="32"/>
            <w:u w:val="single"/>
          </w:rPr>
          <w:t>атласы</w:t>
        </w:r>
      </w:hyperlink>
      <w:r w:rsidRPr="007E64C1">
        <w:rPr>
          <w:rFonts w:asciiTheme="majorHAnsi" w:eastAsia="Times New Roman" w:hAnsiTheme="majorHAnsi" w:cs="Tahoma"/>
          <w:sz w:val="32"/>
          <w:szCs w:val="32"/>
        </w:rPr>
        <w:t>, раздаточный материал и т.д. </w:t>
      </w:r>
    </w:p>
    <w:p w:rsidR="007E64C1" w:rsidRPr="007E64C1" w:rsidRDefault="007E64C1" w:rsidP="007E64C1">
      <w:pPr>
        <w:numPr>
          <w:ilvl w:val="0"/>
          <w:numId w:val="3"/>
        </w:numPr>
        <w:spacing w:after="0" w:line="240" w:lineRule="auto"/>
        <w:ind w:left="335"/>
        <w:rPr>
          <w:rFonts w:asciiTheme="majorHAnsi" w:eastAsia="Times New Roman" w:hAnsiTheme="majorHAnsi" w:cs="Tahoma"/>
          <w:sz w:val="32"/>
          <w:szCs w:val="32"/>
        </w:rPr>
      </w:pPr>
      <w:r w:rsidRPr="007E64C1">
        <w:rPr>
          <w:rFonts w:asciiTheme="majorHAnsi" w:eastAsia="Times New Roman" w:hAnsiTheme="majorHAnsi" w:cs="Tahoma"/>
          <w:sz w:val="32"/>
          <w:szCs w:val="32"/>
        </w:rPr>
        <w:t>Проекционные (</w:t>
      </w:r>
      <w:r w:rsidRPr="007E64C1">
        <w:rPr>
          <w:rFonts w:asciiTheme="majorHAnsi" w:eastAsia="Times New Roman" w:hAnsiTheme="majorHAnsi" w:cs="Tahoma"/>
          <w:b/>
          <w:bCs/>
          <w:sz w:val="32"/>
          <w:szCs w:val="32"/>
        </w:rPr>
        <w:t>аудиовизуальные</w:t>
      </w:r>
      <w:r w:rsidRPr="007E64C1">
        <w:rPr>
          <w:rFonts w:asciiTheme="majorHAnsi" w:eastAsia="Times New Roman" w:hAnsiTheme="majorHAnsi" w:cs="Tahoma"/>
          <w:sz w:val="32"/>
          <w:szCs w:val="32"/>
        </w:rPr>
        <w:t>)</w:t>
      </w:r>
    </w:p>
    <w:p w:rsidR="007E64C1" w:rsidRPr="007E64C1" w:rsidRDefault="007E64C1" w:rsidP="007E64C1">
      <w:pPr>
        <w:spacing w:before="134" w:after="134" w:line="240" w:lineRule="auto"/>
        <w:rPr>
          <w:rFonts w:asciiTheme="majorHAnsi" w:eastAsia="Times New Roman" w:hAnsiTheme="majorHAnsi" w:cs="Tahoma"/>
          <w:sz w:val="32"/>
          <w:szCs w:val="32"/>
        </w:rPr>
      </w:pPr>
      <w:proofErr w:type="gramStart"/>
      <w:r w:rsidRPr="007E64C1">
        <w:rPr>
          <w:rFonts w:asciiTheme="majorHAnsi" w:eastAsia="Times New Roman" w:hAnsiTheme="majorHAnsi" w:cs="Tahoma"/>
          <w:sz w:val="32"/>
          <w:szCs w:val="32"/>
        </w:rPr>
        <w:lastRenderedPageBreak/>
        <w:t xml:space="preserve">данные средства используются педагогами дополнительного образования при реализации дополнительных </w:t>
      </w:r>
      <w:proofErr w:type="spellStart"/>
      <w:r w:rsidRPr="007E64C1">
        <w:rPr>
          <w:rFonts w:asciiTheme="majorHAnsi" w:eastAsia="Times New Roman" w:hAnsiTheme="majorHAnsi" w:cs="Tahoma"/>
          <w:sz w:val="32"/>
          <w:szCs w:val="32"/>
        </w:rPr>
        <w:t>общеразвивающих</w:t>
      </w:r>
      <w:proofErr w:type="spellEnd"/>
      <w:r w:rsidRPr="007E64C1">
        <w:rPr>
          <w:rFonts w:asciiTheme="majorHAnsi" w:eastAsia="Times New Roman" w:hAnsiTheme="majorHAnsi" w:cs="Tahoma"/>
          <w:sz w:val="32"/>
          <w:szCs w:val="32"/>
        </w:rPr>
        <w:t xml:space="preserve"> программ (презентации, </w:t>
      </w:r>
      <w:hyperlink r:id="rId9" w:tooltip="Слайд" w:history="1">
        <w:r w:rsidRPr="007E64C1">
          <w:rPr>
            <w:rFonts w:asciiTheme="majorHAnsi" w:eastAsia="Times New Roman" w:hAnsiTheme="majorHAnsi" w:cs="Tahoma"/>
            <w:sz w:val="32"/>
            <w:szCs w:val="32"/>
            <w:u w:val="single"/>
          </w:rPr>
          <w:t>слайды</w:t>
        </w:r>
      </w:hyperlink>
      <w:r w:rsidRPr="007E64C1">
        <w:rPr>
          <w:rFonts w:asciiTheme="majorHAnsi" w:eastAsia="Times New Roman" w:hAnsiTheme="majorHAnsi" w:cs="Tahoma"/>
          <w:sz w:val="32"/>
          <w:szCs w:val="32"/>
        </w:rPr>
        <w:t xml:space="preserve">, </w:t>
      </w:r>
      <w:proofErr w:type="spellStart"/>
      <w:r w:rsidRPr="007E64C1">
        <w:rPr>
          <w:rFonts w:asciiTheme="majorHAnsi" w:eastAsia="Times New Roman" w:hAnsiTheme="majorHAnsi" w:cs="Tahoma"/>
          <w:sz w:val="32"/>
          <w:szCs w:val="32"/>
        </w:rPr>
        <w:t>слайд-фильмы</w:t>
      </w:r>
      <w:proofErr w:type="spellEnd"/>
      <w:r w:rsidRPr="007E64C1">
        <w:rPr>
          <w:rFonts w:asciiTheme="majorHAnsi" w:eastAsia="Times New Roman" w:hAnsiTheme="majorHAnsi" w:cs="Tahoma"/>
          <w:sz w:val="32"/>
          <w:szCs w:val="32"/>
        </w:rPr>
        <w:t>, видеофильмы образовательные, учебные кинофильмы, учебные фильмы на цифровых носителях (</w:t>
      </w:r>
      <w:proofErr w:type="spellStart"/>
      <w:r w:rsidRPr="007E64C1">
        <w:rPr>
          <w:rFonts w:asciiTheme="majorHAnsi" w:eastAsia="Times New Roman" w:hAnsiTheme="majorHAnsi" w:cs="Tahoma"/>
          <w:sz w:val="32"/>
          <w:szCs w:val="32"/>
        </w:rPr>
        <w:t>Video-CD</w:t>
      </w:r>
      <w:proofErr w:type="spellEnd"/>
      <w:r w:rsidRPr="007E64C1">
        <w:rPr>
          <w:rFonts w:asciiTheme="majorHAnsi" w:eastAsia="Times New Roman" w:hAnsiTheme="majorHAnsi" w:cs="Tahoma"/>
          <w:sz w:val="32"/>
          <w:szCs w:val="32"/>
        </w:rPr>
        <w:t>, DVD,  и т.п.)</w:t>
      </w:r>
      <w:proofErr w:type="gramEnd"/>
      <w:r w:rsidRPr="007E64C1">
        <w:rPr>
          <w:rFonts w:asciiTheme="majorHAnsi" w:eastAsia="Times New Roman" w:hAnsiTheme="majorHAnsi" w:cs="Tahoma"/>
          <w:sz w:val="32"/>
          <w:szCs w:val="32"/>
        </w:rPr>
        <w:t xml:space="preserve"> Электронные образовательные ресурсы, разработанные самостоятельно педагогами, размещены на сайте учреждения</w:t>
      </w:r>
    </w:p>
    <w:p w:rsidR="007E64C1" w:rsidRPr="007E64C1" w:rsidRDefault="007E64C1" w:rsidP="007E64C1">
      <w:pPr>
        <w:numPr>
          <w:ilvl w:val="0"/>
          <w:numId w:val="4"/>
        </w:numPr>
        <w:spacing w:after="0" w:line="240" w:lineRule="auto"/>
        <w:ind w:left="335"/>
        <w:rPr>
          <w:rFonts w:asciiTheme="majorHAnsi" w:eastAsia="Times New Roman" w:hAnsiTheme="majorHAnsi" w:cs="Tahoma"/>
          <w:sz w:val="32"/>
          <w:szCs w:val="32"/>
        </w:rPr>
      </w:pPr>
      <w:r w:rsidRPr="007E64C1">
        <w:rPr>
          <w:rFonts w:asciiTheme="majorHAnsi" w:eastAsia="Times New Roman" w:hAnsiTheme="majorHAnsi" w:cs="Tahoma"/>
          <w:sz w:val="32"/>
          <w:szCs w:val="32"/>
        </w:rPr>
        <w:t>Наглядные плоскостные (плакаты, карты настенные, иллюстрации настенные, репродукции)</w:t>
      </w:r>
    </w:p>
    <w:p w:rsidR="007E64C1" w:rsidRPr="007E64C1" w:rsidRDefault="007E64C1" w:rsidP="007E64C1">
      <w:pPr>
        <w:numPr>
          <w:ilvl w:val="0"/>
          <w:numId w:val="4"/>
        </w:numPr>
        <w:spacing w:after="0" w:line="240" w:lineRule="auto"/>
        <w:ind w:left="335"/>
        <w:rPr>
          <w:rFonts w:asciiTheme="majorHAnsi" w:eastAsia="Times New Roman" w:hAnsiTheme="majorHAnsi" w:cs="Tahoma"/>
          <w:sz w:val="32"/>
          <w:szCs w:val="32"/>
        </w:rPr>
      </w:pPr>
      <w:proofErr w:type="gramStart"/>
      <w:r w:rsidRPr="007E64C1">
        <w:rPr>
          <w:rFonts w:asciiTheme="majorHAnsi" w:eastAsia="Times New Roman" w:hAnsiTheme="majorHAnsi" w:cs="Tahoma"/>
          <w:sz w:val="32"/>
          <w:szCs w:val="32"/>
        </w:rPr>
        <w:t>Демонстрационные (гербарии, муляжи, макеты, стенды, модели в разрезе, модели демонстрационные</w:t>
      </w:r>
      <w:proofErr w:type="gramEnd"/>
    </w:p>
    <w:p w:rsidR="007E64C1" w:rsidRPr="007E64C1" w:rsidRDefault="007E64C1" w:rsidP="007E64C1">
      <w:pPr>
        <w:numPr>
          <w:ilvl w:val="0"/>
          <w:numId w:val="4"/>
        </w:numPr>
        <w:spacing w:after="0" w:line="240" w:lineRule="auto"/>
        <w:ind w:left="335"/>
        <w:rPr>
          <w:rFonts w:asciiTheme="majorHAnsi" w:eastAsia="Times New Roman" w:hAnsiTheme="majorHAnsi" w:cs="Tahoma"/>
          <w:sz w:val="32"/>
          <w:szCs w:val="32"/>
        </w:rPr>
      </w:pPr>
      <w:r w:rsidRPr="007E64C1">
        <w:rPr>
          <w:rFonts w:asciiTheme="majorHAnsi" w:eastAsia="Times New Roman" w:hAnsiTheme="majorHAnsi" w:cs="Tahoma"/>
          <w:sz w:val="32"/>
          <w:szCs w:val="32"/>
        </w:rPr>
        <w:t>Спортивное оборудован</w:t>
      </w:r>
      <w:r w:rsidR="00B61166">
        <w:rPr>
          <w:rFonts w:asciiTheme="majorHAnsi" w:eastAsia="Times New Roman" w:hAnsiTheme="majorHAnsi" w:cs="Tahoma"/>
          <w:sz w:val="32"/>
          <w:szCs w:val="32"/>
        </w:rPr>
        <w:t xml:space="preserve">ие (гимнастические коврики, мячи, шахматы </w:t>
      </w:r>
      <w:r w:rsidRPr="007E64C1">
        <w:rPr>
          <w:rFonts w:asciiTheme="majorHAnsi" w:eastAsia="Times New Roman" w:hAnsiTheme="majorHAnsi" w:cs="Tahoma"/>
          <w:sz w:val="32"/>
          <w:szCs w:val="32"/>
        </w:rPr>
        <w:t xml:space="preserve"> и т.п.)</w:t>
      </w:r>
    </w:p>
    <w:p w:rsidR="007E64C1" w:rsidRDefault="007E64C1" w:rsidP="007E64C1">
      <w:pPr>
        <w:numPr>
          <w:ilvl w:val="0"/>
          <w:numId w:val="4"/>
        </w:numPr>
        <w:spacing w:after="0" w:line="240" w:lineRule="auto"/>
        <w:ind w:left="335"/>
        <w:rPr>
          <w:rFonts w:asciiTheme="majorHAnsi" w:eastAsia="Times New Roman" w:hAnsiTheme="majorHAnsi" w:cs="Tahoma"/>
          <w:sz w:val="32"/>
          <w:szCs w:val="32"/>
        </w:rPr>
      </w:pPr>
      <w:r w:rsidRPr="007E64C1">
        <w:rPr>
          <w:rFonts w:asciiTheme="majorHAnsi" w:eastAsia="Times New Roman" w:hAnsiTheme="majorHAnsi" w:cs="Tahoma"/>
          <w:sz w:val="32"/>
          <w:szCs w:val="32"/>
        </w:rPr>
        <w:t>Театральные костюмы, бутафория и реквизит, декорации.</w:t>
      </w:r>
    </w:p>
    <w:p w:rsidR="00B61166" w:rsidRPr="007E64C1" w:rsidRDefault="00B61166" w:rsidP="00B61166">
      <w:pPr>
        <w:spacing w:after="0" w:line="240" w:lineRule="auto"/>
        <w:ind w:left="335"/>
        <w:rPr>
          <w:rFonts w:asciiTheme="majorHAnsi" w:eastAsia="Times New Roman" w:hAnsiTheme="majorHAnsi" w:cs="Tahoma"/>
          <w:sz w:val="32"/>
          <w:szCs w:val="32"/>
        </w:rPr>
      </w:pPr>
    </w:p>
    <w:p w:rsidR="007E64C1" w:rsidRPr="00B61166" w:rsidRDefault="007E64C1" w:rsidP="00B61166">
      <w:pPr>
        <w:spacing w:before="134" w:after="134" w:line="240" w:lineRule="auto"/>
        <w:jc w:val="center"/>
        <w:rPr>
          <w:rFonts w:asciiTheme="majorHAnsi" w:eastAsia="Times New Roman" w:hAnsiTheme="majorHAnsi" w:cs="Tahoma"/>
          <w:color w:val="632423" w:themeColor="accent2" w:themeShade="80"/>
          <w:sz w:val="28"/>
          <w:szCs w:val="28"/>
        </w:rPr>
      </w:pPr>
      <w:r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Технические средства обучения,</w:t>
      </w:r>
      <w:r w:rsidR="00B61166" w:rsidRPr="00B61166">
        <w:rPr>
          <w:rFonts w:asciiTheme="majorHAnsi" w:eastAsia="Times New Roman" w:hAnsiTheme="majorHAnsi" w:cs="Tahoma"/>
          <w:color w:val="632423" w:themeColor="accent2" w:themeShade="80"/>
          <w:sz w:val="28"/>
          <w:szCs w:val="28"/>
        </w:rPr>
        <w:t xml:space="preserve"> </w:t>
      </w:r>
      <w:r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применяемые</w:t>
      </w:r>
      <w:r w:rsidR="00B61166"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 xml:space="preserve"> в образовательном процессе  МКУ ДО"Дом детского творчества</w:t>
      </w:r>
      <w:r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"</w:t>
      </w:r>
      <w:r w:rsidR="00B61166"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 xml:space="preserve"> </w:t>
      </w:r>
      <w:proofErr w:type="spellStart"/>
      <w:r w:rsidR="00B61166"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п</w:t>
      </w:r>
      <w:proofErr w:type="gramStart"/>
      <w:r w:rsidR="00B61166"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.М</w:t>
      </w:r>
      <w:proofErr w:type="gramEnd"/>
      <w:r w:rsidR="00B61166" w:rsidRPr="00B61166">
        <w:rPr>
          <w:rFonts w:asciiTheme="majorHAnsi" w:eastAsia="Times New Roman" w:hAnsiTheme="majorHAnsi" w:cs="Tahoma"/>
          <w:b/>
          <w:bCs/>
          <w:color w:val="632423" w:themeColor="accent2" w:themeShade="80"/>
          <w:sz w:val="28"/>
          <w:szCs w:val="28"/>
        </w:rPr>
        <w:t>амедкала</w:t>
      </w:r>
      <w:proofErr w:type="spellEnd"/>
    </w:p>
    <w:p w:rsidR="007E64C1" w:rsidRPr="007E64C1" w:rsidRDefault="007E64C1" w:rsidP="007E64C1">
      <w:pPr>
        <w:spacing w:before="134" w:after="134" w:line="240" w:lineRule="auto"/>
        <w:rPr>
          <w:rFonts w:asciiTheme="majorHAnsi" w:eastAsia="Times New Roman" w:hAnsiTheme="majorHAnsi" w:cs="Tahoma"/>
          <w:sz w:val="32"/>
          <w:szCs w:val="32"/>
        </w:rPr>
      </w:pPr>
      <w:r w:rsidRPr="007E64C1">
        <w:rPr>
          <w:rFonts w:asciiTheme="majorHAnsi" w:eastAsia="Times New Roman" w:hAnsiTheme="majorHAnsi" w:cs="Tahoma"/>
          <w:sz w:val="32"/>
          <w:szCs w:val="32"/>
        </w:rPr>
        <w:t xml:space="preserve">Магнитные доски, фортепиано, синтезатор, </w:t>
      </w:r>
      <w:proofErr w:type="spellStart"/>
      <w:r w:rsidRPr="007E64C1">
        <w:rPr>
          <w:rFonts w:asciiTheme="majorHAnsi" w:eastAsia="Times New Roman" w:hAnsiTheme="majorHAnsi" w:cs="Tahoma"/>
          <w:sz w:val="32"/>
          <w:szCs w:val="32"/>
        </w:rPr>
        <w:t>мультимедийное</w:t>
      </w:r>
      <w:proofErr w:type="spellEnd"/>
      <w:r w:rsidRPr="007E64C1">
        <w:rPr>
          <w:rFonts w:asciiTheme="majorHAnsi" w:eastAsia="Times New Roman" w:hAnsiTheme="majorHAnsi" w:cs="Tahoma"/>
          <w:sz w:val="32"/>
          <w:szCs w:val="32"/>
        </w:rPr>
        <w:t xml:space="preserve"> об</w:t>
      </w:r>
      <w:r w:rsidR="00B61166">
        <w:rPr>
          <w:rFonts w:asciiTheme="majorHAnsi" w:eastAsia="Times New Roman" w:hAnsiTheme="majorHAnsi" w:cs="Tahoma"/>
          <w:sz w:val="32"/>
          <w:szCs w:val="32"/>
        </w:rPr>
        <w:t>орудование,</w:t>
      </w:r>
      <w:r w:rsidRPr="007E64C1">
        <w:rPr>
          <w:rFonts w:asciiTheme="majorHAnsi" w:eastAsia="Times New Roman" w:hAnsiTheme="majorHAnsi" w:cs="Tahoma"/>
          <w:sz w:val="32"/>
          <w:szCs w:val="32"/>
        </w:rPr>
        <w:t xml:space="preserve"> ноутбуки, игровой инвентарь.</w:t>
      </w:r>
    </w:p>
    <w:p w:rsidR="00EB5DDF" w:rsidRPr="007E64C1" w:rsidRDefault="00EB5DDF">
      <w:pPr>
        <w:rPr>
          <w:rFonts w:asciiTheme="majorHAnsi" w:hAnsiTheme="majorHAnsi"/>
          <w:sz w:val="32"/>
          <w:szCs w:val="32"/>
        </w:rPr>
      </w:pPr>
    </w:p>
    <w:sectPr w:rsidR="00EB5DDF" w:rsidRPr="007E64C1" w:rsidSect="007E6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8DC"/>
    <w:multiLevelType w:val="multilevel"/>
    <w:tmpl w:val="CEB0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62E72"/>
    <w:multiLevelType w:val="multilevel"/>
    <w:tmpl w:val="58A8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021BFD"/>
    <w:multiLevelType w:val="multilevel"/>
    <w:tmpl w:val="D05E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C97E3F"/>
    <w:multiLevelType w:val="hybridMultilevel"/>
    <w:tmpl w:val="2CB22266"/>
    <w:lvl w:ilvl="0" w:tplc="DB943C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D248A"/>
    <w:multiLevelType w:val="multilevel"/>
    <w:tmpl w:val="D52A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64C1"/>
    <w:rsid w:val="007E64C1"/>
    <w:rsid w:val="00B61166"/>
    <w:rsid w:val="00EB5DDF"/>
    <w:rsid w:val="00FD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E64C1"/>
    <w:rPr>
      <w:color w:val="0000FF"/>
      <w:u w:val="single"/>
    </w:rPr>
  </w:style>
  <w:style w:type="character" w:styleId="a5">
    <w:name w:val="Strong"/>
    <w:basedOn w:val="a0"/>
    <w:uiPriority w:val="22"/>
    <w:qFormat/>
    <w:rsid w:val="007E64C1"/>
    <w:rPr>
      <w:b/>
      <w:bCs/>
    </w:rPr>
  </w:style>
  <w:style w:type="paragraph" w:styleId="a6">
    <w:name w:val="List Paragraph"/>
    <w:basedOn w:val="a"/>
    <w:uiPriority w:val="34"/>
    <w:qFormat/>
    <w:rsid w:val="00B61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m.wikipedia.org/wiki/%D0%90%D1%82%D0%BB%D0%B0%D1%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m.wikipedia.org/wiki/%D0%92%D0%BE%D1%81%D0%BF%D0%B8%D1%82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m.wikipedia.org/wiki/%D0%9E%D0%B1%D1%83%D1%87%D0%B5%D0%BD%D0%B8%D0%B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m.wikipedia.org/wiki/%D0%9F%D0%B5%D0%B4%D0%B0%D0%B3%D0%BE%D0%B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m.wikipedia.org/wiki/%D0%A1%D0%BB%D0%B0%D0%B9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2437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2019-05-14T06:29:00Z</dcterms:created>
  <dcterms:modified xsi:type="dcterms:W3CDTF">2019-05-16T05:23:00Z</dcterms:modified>
</cp:coreProperties>
</file>