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F1" w:rsidRDefault="006E74F1" w:rsidP="006E74F1">
      <w:pPr>
        <w:jc w:val="both"/>
        <w:rPr>
          <w:rFonts w:ascii="Times New Roman" w:hAnsi="Times New Roman"/>
          <w:sz w:val="24"/>
        </w:rPr>
      </w:pPr>
      <w:r w:rsidRPr="006E74F1">
        <w:rPr>
          <w:rFonts w:ascii="Times New Roman" w:hAnsi="Times New Roman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-457200</wp:posOffset>
            </wp:positionV>
            <wp:extent cx="7332980" cy="10420350"/>
            <wp:effectExtent l="19050" t="0" r="1270" b="0"/>
            <wp:wrapSquare wrapText="bothSides"/>
            <wp:docPr id="2" name="Рисунок 1" descr="F:\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F1" w:rsidRDefault="006E74F1" w:rsidP="006E74F1">
      <w:pPr>
        <w:pStyle w:val="1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ОБЩЕЕ ПОЛОЖЕНИЯ</w:t>
      </w:r>
    </w:p>
    <w:p w:rsidR="006E74F1" w:rsidRPr="00C15019" w:rsidRDefault="006E74F1" w:rsidP="006E74F1">
      <w:pPr>
        <w:jc w:val="both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отношения в </w:t>
      </w:r>
      <w:r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муниципальном казенном    учреждении дополнительного образования «Дом  детского творчества» п. </w:t>
      </w:r>
      <w:proofErr w:type="spellStart"/>
      <w:r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Мамедкала</w:t>
      </w:r>
      <w:proofErr w:type="spell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Основой для заключения коллективного договора являются: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(далее –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г. 273-ФЗ «Об образовании в Российской Федерации»;</w:t>
      </w:r>
    </w:p>
    <w:p w:rsidR="006E74F1" w:rsidRPr="00F8074B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F807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субъекта РФ о социальном партнерстве;</w:t>
      </w:r>
    </w:p>
    <w:p w:rsidR="006E74F1" w:rsidRPr="00F8074B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F807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6E74F1" w:rsidRPr="00F8074B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</w:pPr>
      <w:r w:rsidRPr="00F80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Региональное соглашение по регулированию</w:t>
      </w:r>
      <w:r w:rsidRPr="00F807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социально-трудовых отношений.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 коллективного договора являются: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в лице его представителя –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Гюльахмедова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Сиражутдиновна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работодатель);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                                          (Ф.И.О.)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Абдуллаева Марьям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Азизовна</w:t>
      </w:r>
      <w:proofErr w:type="spell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                                                 (Ф.И.О.)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Работодатель обязан ознакомить под роспись с текстом коллективного договора всех работников образовательной организации в течение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его подписания.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Настоящий коллективный договор вступает в силу с момента его подписания сторонами и действует 3 года.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ГАРАНТИИ ПРИ ЗАКЛЮЧЕНИИ, изменении И РАСТОРЖЕНИИ ТРУДОВОГО ДОГОВОРа</w:t>
      </w:r>
    </w:p>
    <w:p w:rsidR="006E74F1" w:rsidRPr="00B9235C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Pr="00151FA7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Стороны договорились, что: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2.2.Работодатель обязуется: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2.2.1.Заключать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 а также ознакомить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2.2.3.В трудовой договор включать обязательные условия, указанные в статье 57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коллективным договором.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после которой прошло не более трех лет, испытание при приеме на работу не устанавливается.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2.2.5.Оформлять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6E74F1" w:rsidRPr="00151FA7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2.2.6.Изменение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перевод педагогического работника на другую работу в случаях, предусмотренных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2.2.7.Сообщать выборному органу первичной профсоюзной организации в письменной форме не позднее, чем за три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позднее, чем за три месяца.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2.2.8.Обеспечить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(за 2 года до пенсии);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проработавшие в организации свыше 10 лет;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одинокие отцы, воспитывающие ребенка в возрасте до 16 лет;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родители, имеющие ребенка – инвалида в возрасте до 18 лет;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награжденные государственными и (или) ведомственными наградами в связи с педагогической деятельностью;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-142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6E74F1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учетом мнения выборного органа первичной профсоюзной организации определять формы профессионального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</w:t>
      </w:r>
    </w:p>
    <w:p w:rsidR="006E74F1" w:rsidRPr="00956674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6E74F1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документами, подтверждающими фактически произведенные расходы.</w:t>
      </w:r>
    </w:p>
    <w:p w:rsidR="006E74F1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Предоставлять гарантии и компенсации работникам, совмещающим работу с получением образования в порядке, предусмотренном главой 26 ТК РФ, в том числе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работникам, уже имеющим профессиональное образование соответствующего уровня, и направленным на обучение работодателем.</w:t>
      </w:r>
    </w:p>
    <w:p w:rsidR="006E74F1" w:rsidRDefault="006E74F1" w:rsidP="006E74F1">
      <w:pPr>
        <w:pStyle w:val="Standard"/>
        <w:shd w:val="clear" w:color="auto" w:fill="FFFFFF"/>
        <w:tabs>
          <w:tab w:val="left" w:pos="709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2.2.14. Содействовать работнику, желающему пройти профессиональное 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обучение по программам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6E74F1" w:rsidRDefault="006E74F1" w:rsidP="006E74F1">
      <w:pPr>
        <w:pStyle w:val="Standard"/>
        <w:tabs>
          <w:tab w:val="left" w:pos="709"/>
          <w:tab w:val="left" w:pos="1620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2.2.15.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состояния здоровья  (часть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статьи 81 ТК РФ).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2.2.17. Выборный орган первичной профсоюзной организации обязуется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87">
        <w:rPr>
          <w:rFonts w:ascii="Times New Roman" w:hAnsi="Times New Roman" w:cs="Times New Roman"/>
          <w:b/>
          <w:iCs/>
          <w:sz w:val="28"/>
          <w:szCs w:val="28"/>
          <w:lang w:val="en-US"/>
        </w:rPr>
        <w:t>III</w:t>
      </w:r>
      <w:r w:rsidRPr="001C0B8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ПРОФЕССИОНАЛЬНАЯ ПОДГОТОВКА, ПЕРЕПОДГОТОВКА И ПОВЫШЕНИЕ КВАЛИФИКАЦИИ РАБОТНИКОВ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szCs w:val="28"/>
        </w:rPr>
      </w:pPr>
    </w:p>
    <w:p w:rsidR="006E74F1" w:rsidRPr="00956674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Стороны пришли к соглашению о том, что: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Работодатель определяет необходимость профессиональной подготовки и переподготовки кадров для нужд учреждения.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Работодатель с учетом мнения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Работодатель обязуется: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.3.1. Организовать профессиональную подготовку, переподготовку и повышение квалификации работников (в разрезе специальности).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.3.2. Повышать квалификацию педагогических работников не реже, чем один раз в три года.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(ст.187 ТК РФ).</w:t>
      </w:r>
      <w:proofErr w:type="gramEnd"/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.3.4. Предоставлять гарантии и компенсации работникам, совмещающим работу с успешным обучением в учреждениях высшего, среднего  образования при получении ими образования соответствующего уровня впервые в порядке, предусмотренном ст.173 – 177ТК РФ.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rPr>
          <w:sz w:val="28"/>
          <w:szCs w:val="28"/>
        </w:rPr>
      </w:pPr>
      <w:r w:rsidRPr="002822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.3.5. Организовывать процесс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рабочее время и время отдыха</w:t>
      </w:r>
    </w:p>
    <w:p w:rsidR="006E74F1" w:rsidRPr="002261E5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.Стороны пришли к соглашению о том, что:</w:t>
      </w:r>
    </w:p>
    <w:p w:rsidR="006E74F1" w:rsidRPr="000C0C73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proofErr w:type="gramStart"/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</w:t>
      </w:r>
      <w:r w:rsidRPr="000C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локальными нормативными актами, трудовыми договорами, годовым календарным  графиком, графиками работы </w:t>
      </w:r>
      <w:r w:rsidRPr="000C0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(графиками сменности), согласованными с выборным органом первичной профсоюзной организации.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</w:t>
      </w:r>
      <w:r w:rsidRPr="00F27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может превышать 40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.3.Для педагогических работников образовательного учреждения устанавливается 6-дневная рабочая неделя с одним выходным днем.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Продолжительность рабочей недели </w:t>
      </w:r>
      <w:r w:rsidRPr="007A45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шестидневная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непрерывная рабочая неделя </w:t>
      </w:r>
      <w:proofErr w:type="gramStart"/>
      <w:r w:rsidRPr="007A45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A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</w:t>
      </w:r>
      <w:proofErr w:type="gramStart"/>
      <w:r w:rsidRPr="007A45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A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или двумя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выходными днями в неделю устанавливается для работников правилами внутреннего трудового распорядка и трудовыми договорами, должностными инструкциями.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 Для сторожей ведется суммированный учет рабочего времени. Учетный период времени- 1 год.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суммированном учете рабочего времени по итогам за месяц количество сверхурочных часов определяется как разница между фактически отработанным временем и нормой часов за этот месяц.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.8.Работа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согласия работников допускается привлечение их к работе в случаях, определенных частью третьей статьи 113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6E74F1" w:rsidRPr="00151FA7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письменного согласия работника, с дополнительной оплатой и с соблюдением статей 60, 97 и 99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.10.В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времени начала отпуска работник должен быть письменно извещен не позднее, чем за две недели до его начала.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.13.При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.14.Ежегодный оплачиваемый отпуск продлевается в случае временной нетрудоспособности работника, наступившей во время отпуска.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6E74F1" w:rsidRPr="00956674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6E74F1" w:rsidRPr="00B104FC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стажа, дающего 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выплату компенсации за </w:t>
      </w:r>
      <w:r w:rsidRPr="00B10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неиспользованный отпуск при увольнении (статья 121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B104FC">
        <w:rPr>
          <w:rFonts w:ascii="Times New Roman" w:eastAsia="Times New Roman" w:hAnsi="Times New Roman" w:cs="Times New Roman"/>
          <w:sz w:val="28"/>
          <w:szCs w:val="28"/>
          <w:lang w:eastAsia="ru-RU"/>
        </w:rPr>
        <w:t>4.15.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сопровождения 1 сентября детей младшего школьного возраста в школу – 1 календарный день;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рождения ребенка – 1 календарный день;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бракосочетания детей работников – 2 календарных дней;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бракосочетания работника – 3 календарных дней;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похорон близких родственников – 3 календарных дней;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председателю выборного органа первичной профсоюзной организации –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.16.Исчисление среднего заработка для оплаты ежегодного отпуска производится в соответствии со статьей 139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.17.Отпуска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.18.Работодатель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проводов детей на военную службу – 3 календарных дня;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тяжелого заболевания близкого родственника – 5 календарных дней;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работающим инвалидам – до 60 календарных дней в году.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.19.Выборный орган первичной профсоюзной организации обязуется:</w:t>
      </w:r>
    </w:p>
    <w:p w:rsidR="006E74F1" w:rsidRPr="00956674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.19.1.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.19.2.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67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.19.3. Вносить работодателю представления об устранении выявленных нарушений.</w:t>
      </w:r>
    </w:p>
    <w:p w:rsidR="006E74F1" w:rsidRDefault="006E74F1" w:rsidP="006E74F1">
      <w:pPr>
        <w:pStyle w:val="Textbody"/>
        <w:tabs>
          <w:tab w:val="left" w:pos="0"/>
          <w:tab w:val="left" w:pos="9639"/>
        </w:tabs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Оплата и нормирование труда</w:t>
      </w:r>
    </w:p>
    <w:p w:rsidR="006E74F1" w:rsidRPr="002261E5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.1.Заработная плата выплачивается работникам за текущий месяц не реже чем каждые полмесяца в денежной форме.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Днями выплаты заработной платы являются: 10 и 28 </w:t>
      </w:r>
      <w:r w:rsidRPr="00E82B11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текущего месяца.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При выплате заработной платы работнику вручается расчетный листок, с указанием: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составных частей заработной платы, причитающейся ему за соответствующий период;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размеров иных сумм, начисленных работнику, в том числе денежной компенсации за нарушение работодателем установленного срока соответственно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выплаты заработной платы, оплаты отпуска, выплат при увольнении и (или) других выплат, причитающихся работнику;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размеров и оснований произведенных удержаний;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общей денежной суммы, подлежащей выплате;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 совпадении дня выплаты с выходными или нерабочим праздничным днем выплата заработной платы производится накануне этого дня;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оплата отпуска производится не позднее, чем за три дня до его начала.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822E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.2.Заработная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 работу в условиях, отклоняющихся от нормальных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иные выплаты компенсационного характера за работу, не входящую в должностные обязанности; выплаты стимулирующего характера.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5.3. При установлении доплаты до минимального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работникам учреждения в состав заработной платы не включают доплаты: за совмещение профессий (должностей), расширение зон обслуживания, увеличения объема работ, исполнение обязанностей временно отсутствующего работника, определенные как дополнительная работа, не предусмотренная трудовым договором.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540"/>
        <w:jc w:val="both"/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5.4.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.5.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.6. В случае задержки выплаты заработной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6E74F1" w:rsidRPr="00E82B1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2822E8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.8.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 нарушении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E82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выплачиваемой</w:t>
      </w:r>
      <w:proofErr w:type="gramEnd"/>
      <w:r w:rsidRPr="00E8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денежной компенсации может быть </w:t>
      </w:r>
      <w:proofErr w:type="gramStart"/>
      <w:r w:rsidRPr="00E8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</w:t>
      </w:r>
      <w:proofErr w:type="gramEnd"/>
      <w:r w:rsidRPr="00E8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коллективным договором.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.9. Изменение условий оплаты труда, предусмотренных трудовым договором, осуществляется при наличии следующих оснований 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(указываются возможные основания)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6E74F1" w:rsidRDefault="006E74F1" w:rsidP="006E74F1">
      <w:pPr>
        <w:pStyle w:val="Standard"/>
        <w:tabs>
          <w:tab w:val="left" w:pos="-440"/>
          <w:tab w:val="left" w:pos="9639"/>
        </w:tabs>
        <w:spacing w:after="0" w:line="240" w:lineRule="auto"/>
        <w:ind w:left="708"/>
        <w:jc w:val="both"/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- 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присвоении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квалификационной категории – со дня вынесения решения аттестационной комиссией;</w:t>
      </w:r>
    </w:p>
    <w:p w:rsidR="006E74F1" w:rsidRDefault="006E74F1" w:rsidP="006E74F1">
      <w:pPr>
        <w:pStyle w:val="Standard"/>
        <w:tabs>
          <w:tab w:val="left" w:pos="-440"/>
          <w:tab w:val="left" w:pos="9639"/>
        </w:tabs>
        <w:spacing w:after="0" w:line="240" w:lineRule="auto"/>
        <w:ind w:left="708"/>
        <w:jc w:val="both"/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при изменении (увеличении) продолжительности стажа работы в учреждениях бюджетной сферы (выслуга лет);</w:t>
      </w:r>
    </w:p>
    <w:p w:rsidR="006E74F1" w:rsidRPr="00544C80" w:rsidRDefault="006E74F1" w:rsidP="006E74F1">
      <w:pPr>
        <w:pStyle w:val="Standard"/>
        <w:tabs>
          <w:tab w:val="left" w:pos="-440"/>
          <w:tab w:val="left" w:pos="9639"/>
        </w:tabs>
        <w:spacing w:after="0" w:line="240" w:lineRule="auto"/>
        <w:ind w:left="708"/>
        <w:jc w:val="both"/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544C80">
        <w:rPr>
          <w:rFonts w:ascii="Times New Roman" w:eastAsia="MS Mincho" w:hAnsi="Times New Roman" w:cs="Times New Roman"/>
          <w:sz w:val="28"/>
          <w:szCs w:val="28"/>
          <w:lang w:eastAsia="ru-RU"/>
        </w:rPr>
        <w:t>при присвоении почетного звания – со дня присвоения почетного звания уполномоченным органом.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7D465B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Экономия средств фонда оплаты труда направляется на премирование, оказание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6E74F1" w:rsidRPr="00956674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 В период отмены образовательного процесса для  воспитанников по санитарно-эпидемиологическим, климатическим и другим основаниям, являющихся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 Работникам гарантируются применение систем нормирования труда, определяемых работодателем с учетом мнения выборного органа или устанавливаемых настоящим коллективным договором.</w:t>
      </w:r>
    </w:p>
    <w:p w:rsidR="006E74F1" w:rsidRPr="00C966E6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.13. Работодатель обязан обеспечить условия труда, соответствующие требованиям охраны труда и безопасности.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Социальные гарантии и льготы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20"/>
        <w:jc w:val="both"/>
      </w:pPr>
      <w:r w:rsidRPr="0028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Стороны пришли к соглашению о том, что: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20"/>
        <w:jc w:val="both"/>
      </w:pPr>
      <w:r w:rsidRPr="0028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Гарантии и компенсации работникам предоставляются в следующих случаях: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заключении трудового договора (гл. 10, 11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переводе на другую работу (гл. 12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расторжении трудового договора (гл. 13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вопросам оплаты труда (гл. 20-22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направлении в служебные командировки (гл. 24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совмещении работы с обучением (гл. 26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предоставлении ежегодного оплачиваемого отпуска (гл. 19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связи с задержкой выдачи трудовой книжки при увольнении (ст. 84.1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других случаях, предусмотренных трудовым законодательством.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обязуется: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.2.3. Сохранять педагогическим работникам по истечении срока действия квалификационной категории в течение одного года уровень оплаты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ранее имевшейся квалификационной категории по заявлению работника: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выходе на работу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нахождения в отпуске по беременности и родам, по уходу за ребенком;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</w:t>
      </w:r>
    </w:p>
    <w:p w:rsidR="006E74F1" w:rsidRPr="00956674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Ходатайствовать перед органом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жилья нуждающимся работникам и выделении ссуд на его приобретение (строительство).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.2.5. Оказывать работникам материальную помощь при рождении ребенка, при сложном материальном положении, при продолжительной болезни.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Охрана труда и здоровья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заключается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соглашение по охране труда (может являться приложением к коллективному договору)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Работодатель обязуется: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Обеспечивать безопасные и здоровые условия труда при проведении образовательного процесса.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6E74F1" w:rsidRDefault="006E74F1" w:rsidP="006E74F1">
      <w:pPr>
        <w:pStyle w:val="Standard"/>
        <w:widowControl w:val="0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.1.4. Проводить обучение по охране труда и проверку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знаний требований охраны труда работников образовательных организаций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 реже 1 раза в три года.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.1.5. Обеспечивать проверку знаний работников образовательной организации по охране труда к началу каждого учебного года.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.1.6. Обеспечить наличие правил, инструкций, журналов инструктажа и других обязательных материалов на рабочих местах.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.1.7.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.1.8. Обеспечивать проведение в установленном порядке работ по специальной оценке условий труда на рабочих местах.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.1.9. 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right="-2"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.1.10. Обеспечивать установленный санитарными нормами тепловой режим в помещениях.</w:t>
      </w:r>
    </w:p>
    <w:p w:rsidR="006E74F1" w:rsidRDefault="006E74F1" w:rsidP="006E74F1">
      <w:pPr>
        <w:pStyle w:val="Standard"/>
        <w:tabs>
          <w:tab w:val="left" w:pos="1560"/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.1.11.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6E74F1" w:rsidRPr="00151FA7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.1.12. Обеспечивать соблюдение работниками требований, правил и инструкций по охране труда.</w:t>
      </w:r>
    </w:p>
    <w:p w:rsidR="006E74F1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.1.13. Создать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 охраны труда, выполнением соглашения по охране труда.</w:t>
      </w:r>
    </w:p>
    <w:p w:rsidR="006E74F1" w:rsidRDefault="006E74F1" w:rsidP="006E74F1">
      <w:pPr>
        <w:pStyle w:val="Standard"/>
        <w:tabs>
          <w:tab w:val="left" w:pos="1620"/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.1.14.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Работники обязуются: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.2.4. Правильно применять средства индивидуальной и коллективной защиты.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.2.5. 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Гарантии профсоюзной деятельности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Pr="00956674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работник, не состоящий в Профсоюзе, уполномочил выборный орган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в размере 1%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(часть 6 статьи 377 ТК РФ).</w:t>
      </w:r>
      <w:proofErr w:type="gramEnd"/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целях создания условий для успешной деятельности первичной профсоюзной организац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выборного органа в соответствии с Трудовым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.3.2. Соблюдать права Профсоюза, установленные законодательством и настоящим коллективным договором (глава 58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.3.4. Безвозмездно предоставлять выборному органу первичной профсоюзной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организации;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.3.7. Не допускать ограничения гарантированных законом социально-трудовых и иных прав и свобод, принуждения, увольнения или иных форм 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воздействия в отношении любого работника в связи с его членством в Профсоюзе и (или) профсоюзной деятельностью.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.3.8. Привлекать представителей выборного органа первичной профсоюзной организации для осуществления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правильностью расходования фонда оплаты труда, фонда экономии заработной платы, внебюджетного фонда.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.4. Взаимодействие работодателя с выборным органом первичной профсоюзной организации осуществляется посредством: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-440"/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u w:val="single"/>
          <w:lang w:eastAsia="ru-RU"/>
        </w:rPr>
        <w:t>учета мотивированного мнения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-330"/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u w:val="single"/>
          <w:lang w:eastAsia="ru-RU"/>
        </w:rPr>
        <w:t>согласования (письменного)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 принятии решений руководителем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по вопросам, предусмотренным пунктом 7.5. настоящего коллективного договора, с выборным органом первичной профсоюзной организации после проведения взаимных консультаций.</w:t>
      </w:r>
    </w:p>
    <w:p w:rsidR="006E74F1" w:rsidRDefault="006E74F1" w:rsidP="006E74F1">
      <w:pPr>
        <w:pStyle w:val="Standard"/>
        <w:tabs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 С учетом мнения выборного органа первичной профсоюзной организации производится:</w:t>
      </w:r>
    </w:p>
    <w:p w:rsidR="006E74F1" w:rsidRDefault="006E74F1" w:rsidP="006E74F1">
      <w:pPr>
        <w:pStyle w:val="Standard"/>
        <w:tabs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установление системы оплаты труда работников, включая порядок стимулирования труда в организации (статья 144 ТК РФ);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правил внутреннего трудового распорядка (статья 190 ТК РФ);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графиков сменности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103 ТК РФ);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установление сроков выплаты заработной платы работникам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136 ТК РФ);</w:t>
      </w:r>
    </w:p>
    <w:p w:rsidR="006E74F1" w:rsidRDefault="006E74F1" w:rsidP="006E74F1">
      <w:pPr>
        <w:pStyle w:val="Standard"/>
        <w:numPr>
          <w:ilvl w:val="0"/>
          <w:numId w:val="2"/>
        </w:numPr>
        <w:tabs>
          <w:tab w:val="left" w:pos="-1870"/>
          <w:tab w:val="left" w:pos="284"/>
          <w:tab w:val="left" w:pos="1418"/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сверхурочным работам (статья 99 ТК РФ);</w:t>
      </w:r>
    </w:p>
    <w:p w:rsidR="006E74F1" w:rsidRDefault="006E74F1" w:rsidP="006E74F1">
      <w:pPr>
        <w:pStyle w:val="Standard"/>
        <w:tabs>
          <w:tab w:val="left" w:pos="-88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работе в выходные и нерабочие праздничные дни (статья 113 ТК РФ);</w:t>
      </w:r>
    </w:p>
    <w:p w:rsidR="006E74F1" w:rsidRDefault="006E74F1" w:rsidP="006E74F1">
      <w:pPr>
        <w:pStyle w:val="Standard"/>
        <w:tabs>
          <w:tab w:val="left" w:pos="-22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очередности предоставления отпусков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123 ТК РФ);</w:t>
      </w:r>
    </w:p>
    <w:p w:rsidR="006E74F1" w:rsidRDefault="006E74F1" w:rsidP="006E74F1">
      <w:pPr>
        <w:pStyle w:val="Standard"/>
        <w:tabs>
          <w:tab w:val="left" w:pos="-22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принятие решений о режиме работы в период отмены образовательного процесса по санитарно-эпидемиологическим, климатическим и другим основаниям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100 ТК РФ);</w:t>
      </w:r>
    </w:p>
    <w:p w:rsidR="006E74F1" w:rsidRDefault="006E74F1" w:rsidP="006E74F1">
      <w:pPr>
        <w:pStyle w:val="Standard"/>
        <w:tabs>
          <w:tab w:val="left" w:pos="-88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решения о временном введении режима неполного рабочего времени при угрозе массовых увольнений и его отмены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180 ТК РФ);</w:t>
      </w:r>
    </w:p>
    <w:p w:rsidR="006E74F1" w:rsidRDefault="006E74F1" w:rsidP="006E74F1">
      <w:pPr>
        <w:pStyle w:val="Standard"/>
        <w:tabs>
          <w:tab w:val="left" w:pos="-77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утверждение формы расчетного листка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136 ТК РФ);</w:t>
      </w:r>
    </w:p>
    <w:p w:rsidR="006E74F1" w:rsidRDefault="006E74F1" w:rsidP="006E74F1">
      <w:pPr>
        <w:pStyle w:val="Standard"/>
        <w:tabs>
          <w:tab w:val="left" w:pos="-33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196 ТК РФ);</w:t>
      </w:r>
    </w:p>
    <w:p w:rsidR="006E74F1" w:rsidRDefault="006E74F1" w:rsidP="006E74F1">
      <w:pPr>
        <w:pStyle w:val="Standard"/>
        <w:tabs>
          <w:tab w:val="left" w:pos="-77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сроков проведения специальной оценки условий труда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22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Pr="00D814D5" w:rsidRDefault="006E74F1" w:rsidP="006E74F1">
      <w:pPr>
        <w:pStyle w:val="Standard"/>
        <w:tabs>
          <w:tab w:val="left" w:pos="-77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аттестационной комиссии в образовательной организации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82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-770"/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комиссии по урегулированию споров между участниками образовательных отношений;</w:t>
      </w:r>
    </w:p>
    <w:p w:rsidR="006E74F1" w:rsidRDefault="006E74F1" w:rsidP="006E74F1">
      <w:pPr>
        <w:pStyle w:val="Standard"/>
        <w:tabs>
          <w:tab w:val="left" w:pos="-770"/>
          <w:tab w:val="left" w:pos="9639"/>
        </w:tabs>
        <w:spacing w:after="0" w:line="240" w:lineRule="auto"/>
        <w:ind w:left="709"/>
        <w:jc w:val="both"/>
      </w:pPr>
      <w:r>
        <w:t xml:space="preserve">- </w:t>
      </w:r>
      <w:r w:rsidRPr="00911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условий труда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74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численности или штата работников организации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81, 82, 373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81, 82, 373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неоднократное неисполнение работником без уважительных причин трудовых обязанностей, если он имеет дисциплинарное взыскание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81, 82, 373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336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336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.7.По согласованию с выборным органом первичной профсоюзной организации производится: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представление к присвоению почетных званий (статья 191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к награждению отраслевыми наградами и иными наградами (статья 191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установление размеров повышения заработной платы в ночное время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154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распределение  нагрузки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100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расписания занятий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100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установление, изменение размеров выплат стимулирующего характера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135,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144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распределение премиальных выплат и использование фонда экономии заработной платы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135,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144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Pr="00151FA7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организации, определен в приложении №8 к настоящему коллективному договору.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.8. С предварительного согласия выборного органа первичной профсоюзной организации производится: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 (статьи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192, 193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 ТК РФ;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С предварительного 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следующим основаниям (статьи 374,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376 ТК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численности или штата работников организации (пункт 2 части 1 статьи 81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неоднократное неисполнение работником без уважительных причин трудовых обязанностей, если он имеет дисциплинарное взыскание (пункт 5 части 1 статьи 81 ТК РФ).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3 статьи 374 ТК РФ).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замены временно отсутствующего работника, за которым сохраняется место работы.</w:t>
      </w:r>
    </w:p>
    <w:p w:rsidR="006E74F1" w:rsidRPr="00151FA7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.12.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выборного органа первичной профсоюзной организации, участвующие в коллективных переговорах, в период их ведения не могут быть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предварительного согласия выборного органа первичной профсоюзной организации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 (часть 3 статьи 39 ТК РФ).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.13. Члены выборного органа первичной профсоюзной организации включаются в состав комиссий образовательной организации по тарификации, аттестации педагогических работников, специальной оценке рабочих мест, охране труда, социальному страхованию.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aps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Обязательства выборного органа первичной профсоюзной организации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Выборный орган первичной профсоюзной организации обязуется: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охраной труда в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.5.Представлять и защищать трудовые права членов Профсоюза в комиссии по трудовым спорам и в суде.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и своевременностью предоставления работникам отпусков и их оплаты.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.8.Принимать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.9.Осуществлять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.10.Информировать членов Профсоюза о своей работе, о деятельности выборных профсоюзных органов.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.11.Организовывать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.12.Содействовать оздоровлению детей работников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9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.13.Ходатайствовать о присвоении почетных званий, представлении к наградам работников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</w:pP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  Контроль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за выполнением коллективного договора.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Ответственность сторон коллективного договора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jc w:val="both"/>
        <w:outlineLvl w:val="0"/>
      </w:pP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left="705" w:firstLine="3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.Стороны договорились: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.2.Работодатель в течение 7 календарных дней со дня подписания коллективного договора направляет его в орган по труду (уполномоченный орган) для уведомительной регистрации.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.3.Разъяснять условия коллективного договора работникам образовательной организации.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.4.Представлять сторонам необходимую информацию в целях обеспечения надлежащего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условий коллективного договора в течение 7 календарных дней со дня получения соответствующего запроса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либо на условиях, определенных сторонами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74F1" w:rsidRDefault="006E74F1" w:rsidP="006E74F1">
      <w:pPr>
        <w:pStyle w:val="Standard"/>
        <w:tabs>
          <w:tab w:val="left" w:pos="9639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F1" w:rsidRDefault="006E74F1" w:rsidP="006E74F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8F3" w:rsidRDefault="006C58F3"/>
    <w:sectPr w:rsidR="006C58F3" w:rsidSect="006E7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AE"/>
    <w:multiLevelType w:val="hybridMultilevel"/>
    <w:tmpl w:val="459E45AE"/>
    <w:lvl w:ilvl="0" w:tplc="4F946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56FA7"/>
    <w:multiLevelType w:val="multilevel"/>
    <w:tmpl w:val="701A363E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color w:val="00000A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FFA4C01"/>
    <w:multiLevelType w:val="hybridMultilevel"/>
    <w:tmpl w:val="86EC7214"/>
    <w:lvl w:ilvl="0" w:tplc="FFFFFFFF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74F1"/>
    <w:rsid w:val="006C58F3"/>
    <w:rsid w:val="006E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74F1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E74F1"/>
    <w:rPr>
      <w:rFonts w:ascii="Arial" w:eastAsia="Times New Roman" w:hAnsi="Arial" w:cs="Times New Roman"/>
      <w:b/>
      <w:bCs/>
      <w:sz w:val="32"/>
      <w:szCs w:val="24"/>
    </w:rPr>
  </w:style>
  <w:style w:type="paragraph" w:customStyle="1" w:styleId="Standard">
    <w:name w:val="Standard"/>
    <w:rsid w:val="006E74F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lang w:eastAsia="en-US"/>
    </w:rPr>
  </w:style>
  <w:style w:type="paragraph" w:customStyle="1" w:styleId="Textbody">
    <w:name w:val="Text body"/>
    <w:basedOn w:val="Standard"/>
    <w:rsid w:val="006E74F1"/>
    <w:pPr>
      <w:spacing w:after="120"/>
    </w:pPr>
  </w:style>
  <w:style w:type="numbering" w:customStyle="1" w:styleId="WWNum1">
    <w:name w:val="WWNum1"/>
    <w:basedOn w:val="a2"/>
    <w:rsid w:val="006E74F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6888</Words>
  <Characters>39263</Characters>
  <Application>Microsoft Office Word</Application>
  <DocSecurity>0</DocSecurity>
  <Lines>327</Lines>
  <Paragraphs>92</Paragraphs>
  <ScaleCrop>false</ScaleCrop>
  <Company>Reanimator Extreme Edition</Company>
  <LinksUpToDate>false</LinksUpToDate>
  <CharactersWithSpaces>46059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2019-02-28T06:10:00Z</dcterms:created>
  <dcterms:modified xsi:type="dcterms:W3CDTF">2019-02-28T06:13:00Z</dcterms:modified>
</cp:coreProperties>
</file>